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Services</w:t>
      </w:r>
    </w:p>
    <w:p>
      <w:pPr>
        <w:tabs>
          <w:tab w:val="left" w:pos="2835"/>
        </w:tabs>
        <w:spacing w:before="240" w:after="240"/>
        <w:ind w:left="2835" w:hanging="2835"/>
        <w:jc w:val="center"/>
        <w:rPr>
          <w:rFonts w:hint="default" w:asciiTheme="minorHAnsi" w:hAnsiTheme="minorHAnsi" w:cstheme="minorHAnsi"/>
          <w:lang w:val="en-US" w:eastAsia="ko-KR"/>
        </w:rPr>
      </w:pPr>
      <w:bookmarkStart w:id="0" w:name="_Ref371928515"/>
      <w:bookmarkStart w:id="1" w:name="_Ref374243803"/>
      <w:bookmarkStart w:id="2" w:name="_Ref384989099"/>
      <w:bookmarkStart w:id="3" w:name="_Ref385265302"/>
      <w:r>
        <w:rPr>
          <w:rFonts w:asciiTheme="minorHAnsi" w:hAnsiTheme="minorHAnsi" w:cstheme="minorHAnsi"/>
          <w:b/>
          <w:lang w:val="en-GB"/>
        </w:rPr>
        <w:t>Procurement No:</w:t>
      </w:r>
      <w:r>
        <w:rPr>
          <w:rFonts w:asciiTheme="minorHAnsi" w:hAnsiTheme="minorHAnsi" w:cstheme="minorHAnsi"/>
          <w:lang w:val="en-GB"/>
        </w:rPr>
        <w:tab/>
      </w:r>
      <w:bookmarkEnd w:id="0"/>
      <w:bookmarkEnd w:id="1"/>
      <w:bookmarkEnd w:id="2"/>
      <w:bookmarkEnd w:id="3"/>
      <w:r>
        <w:rPr>
          <w:rStyle w:val="32"/>
          <w:rFonts w:hint="default" w:asciiTheme="minorHAnsi" w:hAnsiTheme="minorHAnsi" w:cstheme="minorHAnsi"/>
          <w:lang w:val="en-US"/>
        </w:rPr>
        <w:t>22-ss001-21</w:t>
      </w:r>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rFonts w:cs="Calibri" w:asciiTheme="minorHAnsi" w:hAnsiTheme="minorHAnsi"/>
          <w:lang w:val="en-GB"/>
        </w:rPr>
        <w:fldChar w:fldCharType="begin"/>
      </w:r>
      <w:r>
        <w:rPr>
          <w:rFonts w:cs="Calibri" w:asciiTheme="minorHAnsi" w:hAnsiTheme="minorHAnsi"/>
          <w:lang w:val="en-GB"/>
        </w:rPr>
        <w:instrText xml:space="preserve"> TOC \o "1-4" </w:instrText>
      </w:r>
      <w:r>
        <w:rPr>
          <w:rFonts w:cs="Calibri" w:asciiTheme="minorHAnsi" w:hAnsiTheme="minorHAnsi"/>
          <w:lang w:val="en-GB"/>
        </w:rPr>
        <w:fldChar w:fldCharType="separate"/>
      </w:r>
      <w:r>
        <w:rPr>
          <w:rFonts w:cs="Calibri"/>
        </w:rPr>
        <w:t>Instructions on how to submit the Quotation</w:t>
      </w:r>
      <w:r>
        <w:tab/>
      </w:r>
      <w:r>
        <w:fldChar w:fldCharType="begin"/>
      </w:r>
      <w:r>
        <w:instrText xml:space="preserve"> PAGEREF _Toc44938757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_Toc44938758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_Toc44938759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_Toc44938760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_Toc44938761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_Toc44938762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_Toc44938763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_Toc44938764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_Toc44938765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_Toc44938766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_Toc44938767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_Toc44938768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_Toc44938769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_Toc44938770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_Toc44938771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_Toc44938772 \h </w:instrText>
      </w:r>
      <w:r>
        <w:fldChar w:fldCharType="separate"/>
      </w:r>
      <w:r>
        <w:t>7</w:t>
      </w:r>
      <w:r>
        <w:fldChar w:fldCharType="end"/>
      </w:r>
    </w:p>
    <w:p>
      <w:pPr>
        <w:rPr>
          <w:rFonts w:ascii="Calibri" w:hAnsi="Calibri" w:cs="Calibri"/>
          <w:lang w:val="en-GB"/>
        </w:rPr>
      </w:pPr>
      <w:r>
        <w:rPr>
          <w:rFonts w:cs="Calibri" w:asciiTheme="minorHAnsi" w:hAnsiTheme="minorHAnsi"/>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38757"/>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44938758"/>
      <w:r>
        <w:rPr>
          <w:rFonts w:cs="Calibri"/>
          <w:sz w:val="28"/>
          <w:szCs w:val="28"/>
          <w:lang w:eastAsia="ko-KR"/>
        </w:rPr>
        <w:t>General Instructions</w:t>
      </w:r>
      <w:bookmarkEnd w:id="6"/>
    </w:p>
    <w:p>
      <w:pPr>
        <w:spacing w:before="120"/>
        <w:jc w:val="both"/>
        <w:rPr>
          <w:rFonts w:ascii="Calibri" w:hAnsi="Calibri" w:cs="Calibri"/>
          <w:color w:val="000000"/>
          <w:lang w:val="en-GB"/>
        </w:rPr>
      </w:pPr>
      <w:r>
        <w:rPr>
          <w:rFonts w:ascii="Calibri" w:hAnsi="Calibri" w:cs="Calibri"/>
          <w:lang w:val="en-GB"/>
        </w:rPr>
        <w:t xml:space="preserve">The </w:t>
      </w:r>
      <w:bookmarkStart w:id="7" w:name="Ministry"/>
      <w:r>
        <w:rPr>
          <w:rFonts w:ascii="Calibri" w:hAnsi="Calibri" w:cs="Calibri"/>
          <w:b/>
          <w:highlight w:val="yellow"/>
          <w:lang w:val="en-GB"/>
        </w:rPr>
        <w:t>Ministry of Health &amp; Medical Services</w:t>
      </w:r>
      <w:bookmarkEnd w:id="7"/>
      <w:r>
        <w:rPr>
          <w:rFonts w:ascii="Calibri" w:hAnsi="Calibri" w:cs="Calibri"/>
          <w:b/>
          <w:lang w:val="en-GB"/>
        </w:rPr>
        <w:t xml:space="preserve"> </w:t>
      </w:r>
      <w:r>
        <w:rPr>
          <w:rFonts w:ascii="Calibri" w:hAnsi="Calibri" w:cs="Calibri"/>
          <w:lang w:val="en-GB"/>
        </w:rPr>
        <w:t xml:space="preserve">hereinafter referred to as “the Procuring Entity”, invites Tenderers to submit Quotations for the Project as fully described in this RFQ. Please follow the instructions below in completing your Quotation. </w:t>
      </w:r>
      <w:bookmarkStart w:id="8" w:name="_Hlk26447330"/>
      <w:r>
        <w:rPr>
          <w:rFonts w:ascii="Calibri" w:hAnsi="Calibri" w:cs="Calibri"/>
          <w:lang w:val="en-GB"/>
        </w:rPr>
        <w:t xml:space="preserve">The language of </w:t>
      </w:r>
      <w:bookmarkEnd w:id="8"/>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 xml:space="preserve">The Quotation should contain the Tenderer's best financial and technical </w:t>
      </w:r>
      <w:bookmarkStart w:id="9" w:name="_Hlk26447355"/>
      <w:r>
        <w:rPr>
          <w:rFonts w:ascii="Calibri" w:hAnsi="Calibri" w:cs="Calibri"/>
          <w:lang w:val="en-GB"/>
        </w:rPr>
        <w:t>conditions</w:t>
      </w:r>
      <w:bookmarkEnd w:id="9"/>
      <w:r>
        <w:rPr>
          <w:rFonts w:ascii="Calibri" w:hAnsi="Calibri" w:cs="Calibri"/>
          <w:lang w:val="en-GB"/>
        </w:rPr>
        <w:t xml:space="preserve">. The Procuring Entity reserves the right (but is not under obligation) to enter into discussions with one or more Tenderers in order to obtain clarification or additional details, to suggest refinements in the Technical </w:t>
      </w:r>
      <w:bookmarkStart w:id="10" w:name="_Hlk26447379"/>
      <w:r>
        <w:rPr>
          <w:rFonts w:ascii="Calibri" w:hAnsi="Calibri" w:cs="Calibri"/>
          <w:lang w:val="en-GB"/>
        </w:rPr>
        <w:t xml:space="preserve">component </w:t>
      </w:r>
      <w:bookmarkEnd w:id="10"/>
      <w:r>
        <w:rPr>
          <w:rFonts w:ascii="Calibri" w:hAnsi="Calibri" w:cs="Calibri"/>
          <w:lang w:val="en-GB"/>
        </w:rPr>
        <w:t>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specified for submission. It is the full responsibility of the Tenderer to ascertain that the submitted documents are completely delivered to the Procuring Entity on time. For example, failure of or delay on the Internet or a Tenderer’s email system, or technical incompatibility, is not a valid reason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Terms of Reference describing the services to be performed.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11" w:name="_Toc44938759"/>
      <w:r>
        <w:rPr>
          <w:rFonts w:cs="Calibri"/>
          <w:sz w:val="24"/>
          <w:lang w:val="en-GB"/>
        </w:rPr>
        <w:t>Official email address</w:t>
      </w:r>
      <w:bookmarkEnd w:id="1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2" w:name="_Hlk26447585"/>
      <w:r>
        <w:rPr>
          <w:rFonts w:ascii="Calibri" w:hAnsi="Calibri" w:eastAsia="Times New Roman" w:cs="Calibri"/>
          <w:lang w:val="en-GB"/>
        </w:rPr>
        <w:t xml:space="preserve">staff of the </w:t>
      </w:r>
      <w:bookmarkEnd w:id="12"/>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3" w:name="_Toc44938760"/>
      <w:r>
        <w:rPr>
          <w:rFonts w:cs="Calibri"/>
          <w:sz w:val="24"/>
          <w:lang w:val="en-GB"/>
        </w:rPr>
        <w:t>Mandatory requirements</w:t>
      </w:r>
      <w:bookmarkEnd w:id="13"/>
    </w:p>
    <w:p>
      <w:pPr>
        <w:spacing w:before="120"/>
        <w:jc w:val="both"/>
        <w:rPr>
          <w:rFonts w:ascii="Calibri" w:hAnsi="Calibri" w:cs="Calibri"/>
          <w:lang w:val="en-GB"/>
        </w:rPr>
      </w:pPr>
      <w:bookmarkStart w:id="14" w:name="_Hlk9599545"/>
      <w:r>
        <w:rPr>
          <w:rFonts w:ascii="Calibri" w:hAnsi="Calibri" w:cs="Calibri"/>
          <w:lang w:val="en-GB"/>
        </w:rPr>
        <w:t xml:space="preserve">The Certificate of Compliance Form, separately included in this RFQ, </w:t>
      </w:r>
      <w:bookmarkEnd w:id="14"/>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5" w:name="_Toc44938761"/>
      <w:r>
        <w:rPr>
          <w:rFonts w:cs="Calibri"/>
          <w:sz w:val="24"/>
          <w:lang w:val="en-GB"/>
        </w:rPr>
        <w:t>Clarification and amendment of RFQ documents</w:t>
      </w:r>
      <w:bookmarkEnd w:id="1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6" w:name="_Hlk26447724"/>
      <w:r>
        <w:rPr>
          <w:rFonts w:ascii="Calibri" w:hAnsi="Calibri" w:eastAsia="Times New Roman" w:cs="Calibri"/>
          <w:lang w:val="en-GB"/>
        </w:rPr>
        <w:t xml:space="preserve">Please, refer to the time schedule </w:t>
      </w:r>
      <w:bookmarkEnd w:id="16"/>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rPr>
          <w:rStyle w:val="26"/>
          <w:rFonts w:ascii="Calibri" w:hAnsi="Calibri" w:cs="Calibri"/>
          <w:lang w:val="en-GB"/>
        </w:rPr>
        <w:t>www.procurement.gov.ki/opentender</w:t>
      </w:r>
      <w:r>
        <w:rPr>
          <w:rFonts w:ascii="Calibri" w:hAnsi="Calibri" w:cs="Calibri"/>
          <w:lang w:val="en-GB"/>
        </w:rPr>
        <w:t xml:space="preserve"> or in the case of a direct invitation, directly to all invited Tenderers. </w:t>
      </w:r>
      <w:r>
        <w:rPr>
          <w:rFonts w:ascii="Calibri" w:hAnsi="Calibri"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7" w:name="_Toc44938762"/>
      <w:r>
        <w:rPr>
          <w:rFonts w:cs="Calibri"/>
          <w:sz w:val="24"/>
          <w:lang w:val="en-GB"/>
        </w:rPr>
        <w:t>Method of submission and Quotation format</w:t>
      </w:r>
      <w:bookmarkEnd w:id="17"/>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All Quotations must be submitted in electronic version</w:t>
      </w:r>
      <w:bookmarkStart w:id="18" w:name="_Hlk9600481"/>
      <w:bookmarkStart w:id="19" w:name="_Hlk26437905"/>
      <w:r>
        <w:rPr>
          <w:rFonts w:ascii="Calibri" w:hAnsi="Calibri" w:eastAsia="Times New Roman" w:cs="Calibri"/>
          <w:lang w:val="en-GB"/>
        </w:rPr>
        <w:t>, unless otherwise specified in the RFQ,</w:t>
      </w:r>
      <w:bookmarkEnd w:id="18"/>
      <w:bookmarkEnd w:id="19"/>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 xml:space="preserve">Tenderers name – RFQ Number – Quotation </w:t>
      </w:r>
      <w:bookmarkStart w:id="20" w:name="_Hlk26447968"/>
      <w:r>
        <w:rPr>
          <w:rFonts w:ascii="Calibri" w:hAnsi="Calibri" w:eastAsia="Times New Roman" w:cs="Calibri"/>
          <w:lang w:val="en-GB"/>
        </w:rPr>
        <w:t>followed by the name of the respective</w:t>
      </w:r>
      <w:r>
        <w:rPr>
          <w:rFonts w:ascii="Calibri" w:hAnsi="Calibri" w:eastAsia="Times New Roman" w:cs="Calibri"/>
          <w:b/>
          <w:bCs/>
          <w:lang w:val="en-GB"/>
        </w:rPr>
        <w:t xml:space="preserve"> </w:t>
      </w:r>
      <w:r>
        <w:rPr>
          <w:rFonts w:ascii="Calibri" w:hAnsi="Calibri" w:eastAsia="Times New Roman" w:cs="Calibri"/>
          <w:b/>
          <w:i/>
          <w:iCs/>
          <w:lang w:val="en-GB"/>
        </w:rPr>
        <w:t>component a-d</w:t>
      </w:r>
      <w:r>
        <w:rPr>
          <w:rFonts w:ascii="Calibri" w:hAnsi="Calibri" w:eastAsia="Times New Roman" w:cs="Calibri"/>
          <w:lang w:val="en-GB"/>
        </w:rPr>
        <w:t>, as defined below</w:t>
      </w:r>
      <w:bookmarkStart w:id="21" w:name="_Hlk26438049"/>
      <w:r>
        <w:rPr>
          <w:rFonts w:ascii="Calibri" w:hAnsi="Calibri" w:eastAsia="Times New Roman" w:cs="Calibri"/>
          <w:lang w:val="en-GB"/>
        </w:rPr>
        <w:t>, i.e. marked</w:t>
      </w:r>
      <w:r>
        <w:rPr>
          <w:rFonts w:ascii="Calibri" w:hAnsi="Calibri" w:eastAsia="Times New Roman" w:cs="Calibri"/>
          <w:b/>
          <w:lang w:val="en-GB"/>
        </w:rPr>
        <w:t xml:space="preserve"> – Cover letter, – Certificate</w:t>
      </w:r>
      <w:bookmarkStart w:id="22" w:name="_Hlk26448032"/>
      <w:r>
        <w:rPr>
          <w:rFonts w:ascii="Calibri" w:hAnsi="Calibri" w:eastAsia="Times New Roman" w:cs="Calibri"/>
          <w:b/>
          <w:lang w:val="en-GB"/>
        </w:rPr>
        <w:t xml:space="preserve">, – </w:t>
      </w:r>
      <w:bookmarkEnd w:id="22"/>
      <w:r>
        <w:rPr>
          <w:rFonts w:ascii="Calibri" w:hAnsi="Calibri" w:eastAsia="Times New Roman" w:cs="Calibri"/>
          <w:b/>
          <w:lang w:val="en-GB"/>
        </w:rPr>
        <w:t>Technical component</w:t>
      </w:r>
      <w:r>
        <w:rPr>
          <w:rFonts w:ascii="Calibri" w:hAnsi="Calibri" w:eastAsia="Times New Roman" w:cs="Calibri"/>
          <w:bCs/>
          <w:lang w:val="en-GB"/>
        </w:rPr>
        <w:t xml:space="preserve"> or </w:t>
      </w:r>
      <w:r>
        <w:rPr>
          <w:rFonts w:ascii="Calibri" w:hAnsi="Calibri" w:eastAsia="Times New Roman" w:cs="Calibri"/>
          <w:b/>
          <w:lang w:val="en-GB"/>
        </w:rPr>
        <w:t>– Financial component</w:t>
      </w:r>
      <w:r>
        <w:rPr>
          <w:rFonts w:ascii="Calibri" w:hAnsi="Calibri" w:eastAsia="Times New Roman" w:cs="Calibri"/>
          <w:bCs/>
          <w:lang w:val="en-GB"/>
        </w:rPr>
        <w:t>,</w:t>
      </w:r>
      <w:bookmarkEnd w:id="20"/>
      <w:r>
        <w:rPr>
          <w:rFonts w:ascii="Calibri" w:hAnsi="Calibri" w:eastAsia="Times New Roman" w:cs="Calibri"/>
          <w:bCs/>
          <w:lang w:val="en-GB"/>
        </w:rPr>
        <w:t xml:space="preserve"> in addition to the above</w:t>
      </w:r>
      <w:bookmarkEnd w:id="21"/>
      <w:r>
        <w:rPr>
          <w:rFonts w:ascii="Calibri" w:hAnsi="Calibri" w:eastAsia="Times New Roman" w:cs="Calibri"/>
          <w:bCs/>
          <w:lang w:val="en-GB"/>
        </w:rPr>
        <w:t>.</w:t>
      </w:r>
    </w:p>
    <w:p>
      <w:pPr>
        <w:pStyle w:val="5"/>
        <w:rPr>
          <w:lang w:val="en-GB"/>
        </w:rPr>
      </w:pPr>
      <w:bookmarkStart w:id="23" w:name="_Toc44938763"/>
      <w:bookmarkStart w:id="24" w:name="_Toc26439672"/>
      <w:bookmarkStart w:id="25" w:name="_Hlk26438311"/>
      <w:r>
        <w:rPr>
          <w:lang w:val="en-GB"/>
        </w:rPr>
        <w:t>Electronic submission</w:t>
      </w:r>
      <w:bookmarkEnd w:id="23"/>
      <w:bookmarkEnd w:id="24"/>
    </w:p>
    <w:bookmarkEnd w:id="25"/>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6" w:name="_Hlk26448194"/>
      <w:r>
        <w:rPr>
          <w:rFonts w:ascii="Calibri" w:hAnsi="Calibri" w:eastAsia="Times New Roman" w:cs="Calibri"/>
          <w:lang w:val="en-GB"/>
        </w:rPr>
        <w:t>, with the same marking</w:t>
      </w:r>
      <w:bookmarkEnd w:id="26"/>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 xml:space="preserve">Documents and spreadsheets in MS Office 2010 format (or later versions) or ISO-compliant Open Document Format for Office Applications (Open Document). Font size </w:t>
      </w:r>
      <w:bookmarkStart w:id="27" w:name="_Hlk26448228"/>
      <w:r>
        <w:rPr>
          <w:rFonts w:cs="Calibri"/>
          <w:sz w:val="24"/>
          <w:szCs w:val="24"/>
          <w:lang w:val="en-GB"/>
        </w:rPr>
        <w:t xml:space="preserve">shall be </w:t>
      </w:r>
      <w:bookmarkEnd w:id="27"/>
      <w:r>
        <w:rPr>
          <w:rFonts w:cs="Calibri"/>
          <w:sz w:val="24"/>
          <w:szCs w:val="24"/>
          <w:lang w:val="en-GB"/>
        </w:rPr>
        <w:t>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8" w:name="_Toc26439673"/>
      <w:bookmarkStart w:id="29" w:name="_Toc44938764"/>
      <w:bookmarkStart w:id="30" w:name="_Hlk26438336"/>
      <w:r>
        <w:rPr>
          <w:lang w:val="en-GB"/>
        </w:rPr>
        <w:t>Other means of submission</w:t>
      </w:r>
      <w:bookmarkEnd w:id="28"/>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 any other means of submission, i.e. delivery in hard copies, by mail, by hand or by courier, they shall be in closed and sealed envelopes or parcels, marked as above.</w:t>
      </w:r>
    </w:p>
    <w:bookmarkEnd w:id="30"/>
    <w:p>
      <w:pPr>
        <w:pStyle w:val="3"/>
        <w:numPr>
          <w:ilvl w:val="0"/>
          <w:numId w:val="3"/>
        </w:numPr>
        <w:ind w:left="360" w:hanging="270"/>
        <w:rPr>
          <w:rFonts w:cs="Calibri"/>
          <w:sz w:val="28"/>
          <w:szCs w:val="28"/>
          <w:lang w:eastAsia="ko-KR"/>
        </w:rPr>
      </w:pPr>
      <w:bookmarkStart w:id="31" w:name="_Toc44938765"/>
      <w:r>
        <w:rPr>
          <w:rFonts w:cs="Calibri"/>
          <w:sz w:val="28"/>
          <w:szCs w:val="28"/>
          <w:lang w:eastAsia="ko-KR"/>
        </w:rPr>
        <w:t>Quotation Documents Required to be Submitted</w:t>
      </w:r>
      <w:bookmarkEnd w:id="3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 as described above:</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 optional</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Registration</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with outstanding debts shall have instalment agreement</w:t>
      </w:r>
      <w:bookmarkStart w:id="55" w:name="_GoBack"/>
      <w:bookmarkEnd w:id="55"/>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hint="default" w:cs="Calibri"/>
          <w:sz w:val="24"/>
          <w:szCs w:val="24"/>
          <w:lang w:val="en-US"/>
        </w:rPr>
        <w:t xml:space="preserve"> - completed and signed</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hint="default" w:cs="Calibri"/>
          <w:sz w:val="24"/>
          <w:szCs w:val="24"/>
          <w:lang w:val="en-US"/>
        </w:rPr>
        <w:t xml:space="preserve"> - refer to Evaluation criteria</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bookmarkStart w:id="32" w:name="_Hlk26438446"/>
      <w:r>
        <w:rPr>
          <w:rFonts w:cs="Calibri"/>
          <w:sz w:val="24"/>
          <w:szCs w:val="24"/>
          <w:lang w:val="en-GB"/>
        </w:rPr>
        <w:t>, including annual financial reports</w:t>
      </w:r>
      <w:bookmarkEnd w:id="32"/>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 xml:space="preserve">All Quotations must indicate that they are valid for no less than forty-five (45) days from the </w:t>
      </w:r>
      <w:bookmarkStart w:id="33" w:name="_Hlk26438527"/>
      <w:r>
        <w:rPr>
          <w:rFonts w:ascii="Calibri" w:hAnsi="Calibri" w:cs="Calibri"/>
          <w:lang w:val="en-GB"/>
        </w:rPr>
        <w:t>last day for submission of the</w:t>
      </w:r>
      <w:bookmarkEnd w:id="33"/>
      <w:r>
        <w:rPr>
          <w:rFonts w:ascii="Calibri" w:hAnsi="Calibri" w:cs="Calibri"/>
          <w:lang w:val="en-GB"/>
        </w:rPr>
        <w:t xml:space="preserv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34" w:name="_Hlk26448634"/>
      <w:r>
        <w:rPr>
          <w:rFonts w:ascii="Calibri" w:hAnsi="Calibri" w:cs="Calibri"/>
          <w:lang w:val="en-GB"/>
        </w:rPr>
        <w:t>, and thereby be excluded from the evaluation</w:t>
      </w:r>
      <w:bookmarkEnd w:id="34"/>
      <w:r>
        <w:rPr>
          <w:rFonts w:ascii="Calibri" w:hAnsi="Calibri" w:cs="Calibri"/>
          <w:lang w:val="en-GB"/>
        </w:rPr>
        <w:t>.</w:t>
      </w:r>
    </w:p>
    <w:p>
      <w:pPr>
        <w:pStyle w:val="4"/>
        <w:spacing w:before="240" w:after="0"/>
        <w:jc w:val="both"/>
        <w:rPr>
          <w:rFonts w:cs="Calibri"/>
          <w:sz w:val="24"/>
          <w:lang w:val="en-GB"/>
        </w:rPr>
      </w:pPr>
      <w:bookmarkStart w:id="35" w:name="_Toc44938766"/>
      <w:r>
        <w:rPr>
          <w:rFonts w:cs="Calibri"/>
          <w:sz w:val="24"/>
          <w:lang w:val="en-GB"/>
        </w:rPr>
        <w:t>Cover letter</w:t>
      </w:r>
      <w:bookmarkEnd w:id="3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36" w:name="_Toc44938767"/>
      <w:bookmarkStart w:id="37" w:name="_Toc26439678"/>
      <w:bookmarkStart w:id="38" w:name="_Toc26369672"/>
      <w:bookmarkStart w:id="39" w:name="_Hlk26449308"/>
      <w:r>
        <w:rPr>
          <w:rFonts w:cs="Calibri"/>
          <w:sz w:val="24"/>
          <w:lang w:val="en-GB"/>
        </w:rPr>
        <w:t>Certificate of Compliance Form</w:t>
      </w:r>
      <w:bookmarkEnd w:id="36"/>
      <w:bookmarkEnd w:id="37"/>
      <w:bookmarkEnd w:id="38"/>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39"/>
    <w:p>
      <w:pPr>
        <w:pStyle w:val="4"/>
        <w:spacing w:before="240" w:after="0"/>
        <w:jc w:val="both"/>
        <w:rPr>
          <w:rFonts w:cs="Calibri"/>
          <w:sz w:val="24"/>
          <w:lang w:val="en-GB"/>
        </w:rPr>
      </w:pPr>
      <w:bookmarkStart w:id="40" w:name="_Toc44938768"/>
      <w:r>
        <w:rPr>
          <w:rFonts w:cs="Calibri"/>
          <w:sz w:val="24"/>
          <w:lang w:val="en-GB"/>
        </w:rPr>
        <w:t>Technical component</w:t>
      </w:r>
      <w:bookmarkEnd w:id="40"/>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41" w:name="_Hlk26438849"/>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r>
        <w:rPr>
          <w:rFonts w:ascii="Calibri" w:hAnsi="Calibri" w:eastAsia="Times New Roman" w:cs="Calibri"/>
        </w:rPr>
        <w:t xml:space="preserve"> information with the RFQ:</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Time schedule for performance</w:t>
      </w:r>
    </w:p>
    <w:p>
      <w:pPr>
        <w:numPr>
          <w:ilvl w:val="0"/>
          <w:numId w:val="7"/>
        </w:numPr>
        <w:spacing w:before="100" w:beforeAutospacing="1" w:after="100" w:afterAutospacing="1"/>
        <w:rPr>
          <w:rFonts w:ascii="Calibri" w:hAnsi="Calibri" w:eastAsia="Times New Roman" w:cs="Calibri"/>
        </w:rPr>
      </w:pPr>
      <w:bookmarkStart w:id="42" w:name="_Ref9605311"/>
      <w:r>
        <w:rPr>
          <w:rFonts w:ascii="Calibri" w:hAnsi="Calibri" w:eastAsia="Times New Roman" w:cs="Calibri"/>
        </w:rPr>
        <w:t>Tenderer’s references</w:t>
      </w:r>
      <w:bookmarkEnd w:id="42"/>
    </w:p>
    <w:bookmarkEnd w:id="41"/>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To facilitate faster evaluation and comparative analysis of the Quotations, the Technical component shall be presented as a </w:t>
      </w:r>
      <w:r>
        <w:rPr>
          <w:rFonts w:ascii="Calibri" w:hAnsi="Calibri" w:eastAsia="Times New Roman" w:cs="Calibri"/>
          <w:b/>
          <w:bCs/>
          <w:lang w:val="en-GB"/>
        </w:rPr>
        <w:t>Detailed Description of Quoted Services</w:t>
      </w:r>
      <w:r>
        <w:rPr>
          <w:rFonts w:ascii="Calibri" w:hAnsi="Calibri" w:eastAsia="Times New Roman" w:cs="Calibri"/>
          <w:lang w:val="en-GB"/>
        </w:rPr>
        <w:t>. This shall present the technical capability, comments, and suggestions to comply with the Terms of Reference.</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43" w:name="_Toc44938769"/>
      <w:r>
        <w:rPr>
          <w:rFonts w:cs="Calibri"/>
          <w:sz w:val="24"/>
          <w:lang w:val="en-GB"/>
        </w:rPr>
        <w:t>Financial component</w:t>
      </w:r>
      <w:bookmarkEnd w:id="4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Financial component, Tenderers are expected to take into account the requirements and conditions outlined in the RFQ documents. The Financial component shall include the following:</w:t>
      </w:r>
    </w:p>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Fee structure and pricing details in AUD</w:t>
      </w:r>
      <w:r>
        <w:rPr>
          <w:rStyle w:val="23"/>
          <w:rFonts w:cs="Calibri"/>
          <w:szCs w:val="24"/>
          <w:lang w:val="en-GB"/>
        </w:rPr>
        <w:footnoteReference w:id="0"/>
      </w:r>
      <w:r>
        <w:rPr>
          <w:rFonts w:cs="Calibri"/>
          <w:sz w:val="24"/>
          <w:szCs w:val="24"/>
          <w:lang w:val="en-GB"/>
        </w:rPr>
        <w:t xml:space="preserve"> including all expenses and applicable taxes;</w:t>
      </w:r>
    </w:p>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The Tenderer may be subject to local taxes (such as value added or sales tax, social charges or income taxes on non-resident Foreign Personnel,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44" w:name="_Toc44938770"/>
      <w:bookmarkStart w:id="45" w:name="_Toc26369677"/>
      <w:bookmarkStart w:id="46" w:name="_Toc26439681"/>
      <w:bookmarkStart w:id="47" w:name="_Hlk26450290"/>
      <w:r>
        <w:rPr>
          <w:rFonts w:cs="Calibri"/>
          <w:sz w:val="28"/>
          <w:szCs w:val="28"/>
          <w:lang w:eastAsia="ko-KR"/>
        </w:rPr>
        <w:t>Contract Award</w:t>
      </w:r>
      <w:bookmarkEnd w:id="44"/>
      <w:bookmarkEnd w:id="45"/>
      <w:bookmarkEnd w:id="4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p>
      <w:pPr>
        <w:pStyle w:val="3"/>
        <w:numPr>
          <w:ilvl w:val="0"/>
          <w:numId w:val="3"/>
        </w:numPr>
        <w:ind w:left="360" w:hanging="270"/>
        <w:rPr>
          <w:rFonts w:cs="Calibri"/>
          <w:sz w:val="28"/>
          <w:szCs w:val="28"/>
          <w:lang w:eastAsia="ko-KR"/>
        </w:rPr>
      </w:pPr>
      <w:bookmarkStart w:id="48" w:name="_Toc26439682"/>
      <w:bookmarkEnd w:id="48"/>
      <w:bookmarkStart w:id="49" w:name="_Toc44938771"/>
      <w:bookmarkStart w:id="50" w:name="_Toc26439683"/>
      <w:bookmarkStart w:id="51" w:name="_Toc26369678"/>
      <w:r>
        <w:rPr>
          <w:rFonts w:cs="Calibri"/>
          <w:sz w:val="28"/>
          <w:szCs w:val="28"/>
          <w:lang w:eastAsia="ko-KR"/>
        </w:rPr>
        <w:t>Complaints</w:t>
      </w:r>
      <w:bookmarkEnd w:id="49"/>
      <w:bookmarkEnd w:id="50"/>
      <w:bookmarkEnd w:id="5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52" w:name="_Toc26369679"/>
      <w:bookmarkStart w:id="53" w:name="_Toc26439684"/>
      <w:bookmarkStart w:id="54" w:name="_Toc44938772"/>
      <w:r>
        <w:rPr>
          <w:rFonts w:cs="Calibri"/>
          <w:sz w:val="28"/>
          <w:szCs w:val="28"/>
          <w:lang w:eastAsia="ko-KR"/>
        </w:rPr>
        <w:t>Contract finalisation</w:t>
      </w:r>
      <w:bookmarkEnd w:id="52"/>
      <w:bookmarkEnd w:id="53"/>
      <w:bookmarkEnd w:id="54"/>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rPr>
          <w:rFonts w:eastAsia="Times New Roman" w:cs="Calibri"/>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7"/>
    </w:p>
    <w:sectPr>
      <w:headerReference r:id="rId4" w:type="default"/>
      <w:footerReference r:id="rId5" w:type="default"/>
      <w:type w:val="oddPage"/>
      <w:pgSz w:w="11907" w:h="16839"/>
      <w:pgMar w:top="173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2021-04-30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w:t>
    </w:r>
    <w:r>
      <w:rPr>
        <w:rStyle w:val="32"/>
        <w:rFonts w:asciiTheme="minorHAnsi" w:hAnsiTheme="minorHAnsi" w:cstheme="minorHAnsi"/>
        <w:highlight w:val="yellow"/>
        <w:lang w:val="en-GB"/>
      </w:rPr>
      <w:t>M</w:t>
    </w:r>
    <w:r>
      <w:rPr>
        <w:rStyle w:val="32"/>
        <w:rFonts w:asciiTheme="minorHAnsi" w:hAnsiTheme="minorHAnsi" w:cstheme="minorHAnsi"/>
        <w:lang w:val="en-GB"/>
      </w:rPr>
      <w:t>HMS-2021-</w:t>
    </w:r>
    <w:r>
      <w:rPr>
        <w:rStyle w:val="32"/>
        <w:rFonts w:asciiTheme="minorHAnsi" w:hAnsiTheme="minorHAnsi" w:cstheme="minorHAnsi"/>
        <w:highlight w:val="yellow"/>
        <w:lang w:val="en-GB"/>
      </w:rPr>
      <w:t>BME2</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171E2"/>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AA0"/>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22F"/>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A4E"/>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 w:val="38652D02"/>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qFormat="1" w:uiPriority="99" w:semiHidden="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uiPriority w:val="0"/>
    <w:pPr>
      <w:ind w:left="720"/>
    </w:pPr>
  </w:style>
  <w:style w:type="character" w:styleId="30">
    <w:name w:val="page number"/>
    <w:basedOn w:val="12"/>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973F32-E75A-4DC2-B48C-E9A1E004D1D4}">
  <ds:schemaRefs/>
</ds:datastoreItem>
</file>

<file path=customXml/itemProps3.xml><?xml version="1.0" encoding="utf-8"?>
<ds:datastoreItem xmlns:ds="http://schemas.openxmlformats.org/officeDocument/2006/customXml" ds:itemID="{5C3019AD-311D-41F0-9E19-A65F7B1DF154}">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1</Pages>
  <Words>1804</Words>
  <Characters>10288</Characters>
  <Lines>85</Lines>
  <Paragraphs>24</Paragraphs>
  <TotalTime>3</TotalTime>
  <ScaleCrop>false</ScaleCrop>
  <LinksUpToDate>false</LinksUpToDate>
  <CharactersWithSpaces>12068</CharactersWithSpaces>
  <Application>WPS Office_11.2.0.10114_F1E327BC-269C-435d-A152-05C5408002CA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2020-07-06T12:39:00Z</dcterms:created>
  <dc:creator>jason.lee@gggi.org;Jisu Min</dc:creator>
  <cp:lastModifiedBy>tneemia</cp:lastModifiedBy>
  <cp:lastPrinted>2019-05-23T01:49:00Z</cp:lastPrinted>
  <dcterms:modified xsi:type="dcterms:W3CDTF">2021-04-29T22:48:51Z</dcterms:modified>
  <dc:title>STANDARD REQUEST FOR PROPOSALS</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1033-11.2.0.10114</vt:lpwstr>
  </property>
</Properties>
</file>